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3240" w14:textId="515EE0DF" w:rsidR="0084238D" w:rsidRDefault="0084238D" w:rsidP="0084238D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0" w:name="_GoBack"/>
      <w:bookmarkEnd w:id="0"/>
      <w:r w:rsidRPr="0084238D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Қайратқызы Д, Жұма Н, Досболова А, Қарсаб</w:t>
      </w:r>
      <w:r w:rsidR="0051338B">
        <w:rPr>
          <w:rFonts w:ascii="Times New Roman" w:hAnsi="Times New Roman" w:cs="Times New Roman"/>
          <w:i/>
          <w:iCs/>
          <w:sz w:val="28"/>
          <w:szCs w:val="28"/>
          <w:lang w:val="kk-KZ"/>
        </w:rPr>
        <w:t>ек</w:t>
      </w:r>
      <w:r w:rsidRPr="0084238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А, Кембаева Т, Ерғали Д, Кабдоллаева Д</w:t>
      </w:r>
    </w:p>
    <w:p w14:paraId="562053FD" w14:textId="63B6AC04" w:rsidR="0084238D" w:rsidRPr="0084238D" w:rsidRDefault="0084238D" w:rsidP="0084238D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4238D">
        <w:rPr>
          <w:rStyle w:val="normaltextrun"/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kk-KZ"/>
        </w:rPr>
        <w:t>Әл-Фараби атындағы Қазақ ұлттық университеті, Алматы қ, Қазақстан</w:t>
      </w:r>
      <w:r w:rsidRPr="0084238D"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 </w:t>
      </w:r>
    </w:p>
    <w:p w14:paraId="2492D589" w14:textId="16FB5075" w:rsidR="00C434AF" w:rsidRPr="007E4547" w:rsidRDefault="0084238D" w:rsidP="008423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ҚАЖЕТТІ ЫҚТИМАЛДЫҚ ТҮСІНІКТЕР ЖӘНЕ НАРЫҚТЫҚ БАҒА ДИНАМИКАСЫНЫҢ КЕЙБІР МОДЕЛЬДЕРІ. БАҒАНЫҢ БЕЛГІСІЗДІГІ МЕН ТҰРАҚСЫЗДЫҒЫ, ОЛАРДЫҢ ЫҚТИМАЛДЫ СИПАТТАМАСЫ ЖӘНЕ ҰСЫНЫЛУЫ.</w:t>
      </w:r>
      <w:r w:rsidR="007B3553"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ДУБ ЖІКТЕЛУІ.</w:t>
      </w:r>
      <w:r w:rsidR="007B3553"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КАНОНДЫҚ ҰСЫНЫЛЫМДАР.</w:t>
      </w:r>
    </w:p>
    <w:p w14:paraId="6BE4D9EA" w14:textId="1E840F8F" w:rsidR="00E15F29" w:rsidRPr="007E4547" w:rsidRDefault="00E15F29" w:rsidP="007E4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Уақыт бірлігі бір күн деп есептейік (п = 0 ,1 ,2 ,...) және</w:t>
      </w:r>
    </w:p>
    <w:p w14:paraId="458F068B" w14:textId="5E86B858" w:rsidR="00E15F29" w:rsidRPr="007E4547" w:rsidRDefault="00E15F29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≥0</m:t>
              </m:r>
            </m:sub>
          </m:sSub>
        </m:oMath>
      </m:oMathPara>
    </w:p>
    <w:p w14:paraId="6CE3DD46" w14:textId="3DF8FA94" w:rsidR="00E639A6" w:rsidRPr="007E4547" w:rsidRDefault="00E639A6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акцияның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екі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валютаның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айырбас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бағамы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шектеусіз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>)</w:t>
      </w:r>
      <w:r w:rsidR="005E42EE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», </w:t>
      </w:r>
      <w:r w:rsidR="007B3553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облигациялар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>).</w:t>
      </w:r>
    </w:p>
    <w:p w14:paraId="0FC5FDFD" w14:textId="06163069" w:rsidR="00E639A6" w:rsidRPr="007E4547" w:rsidRDefault="001D3025" w:rsidP="007E4547">
      <w:pPr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Style w:val="y2iqfc"/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Style w:val="y2iqfc"/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Style w:val="y2iqfc"/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>≥0</m:t>
        </m:r>
      </m:oMath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мәндерінің эмпирикалық талдауы олардың өте ретсіз өзгеретінін көрсетеді, М.Кендалл айтқандай, «... мүмкіндіктер демоны кездейсоқ санды шығарды ...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және</w:t>
      </w:r>
      <w:proofErr w:type="spellEnd"/>
      <w:r w:rsidR="005E42EE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бағаны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анықтау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үшін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бағаға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қосты</w:t>
      </w:r>
      <w:proofErr w:type="spell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E639A6" w:rsidRPr="007E4547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4AE0FF38" w14:textId="2CA06279" w:rsidR="00E639A6" w:rsidRPr="007E4547" w:rsidRDefault="00E639A6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7E4547">
        <w:rPr>
          <w:rStyle w:val="y2iqfc"/>
          <w:rFonts w:ascii="Times New Roman" w:hAnsi="Times New Roman" w:cs="Times New Roman"/>
          <w:sz w:val="28"/>
          <w:szCs w:val="28"/>
        </w:rPr>
        <w:tab/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Л.Башелье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5E42EE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≥0</m:t>
            </m:r>
          </m:sub>
        </m:sSub>
      </m:oMath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бағаны сипаттау үшін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белгісіздік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бірге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жиіліктердің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моделін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ықтималдықтар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2EE" w:rsidRPr="007E4547">
        <w:rPr>
          <w:rStyle w:val="y2iqfc"/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5E42EE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2EE" w:rsidRPr="007E4547">
        <w:rPr>
          <w:rStyle w:val="y2iqfc"/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E42EE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5E42EE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қолданғаны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сөзсіз</w:t>
      </w:r>
      <w:proofErr w:type="spellEnd"/>
      <w:r w:rsidR="00242183" w:rsidRPr="007E4547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5589E65B" w14:textId="146C3CEC" w:rsidR="00392965" w:rsidRPr="007E4547" w:rsidRDefault="00392965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7E4547">
        <w:rPr>
          <w:rStyle w:val="y2iqfc"/>
          <w:rFonts w:ascii="Times New Roman" w:hAnsi="Times New Roman" w:cs="Times New Roman"/>
          <w:sz w:val="28"/>
          <w:szCs w:val="28"/>
        </w:rPr>
        <w:tab/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әдісті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Колмогоровтың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ықтималдықтар</w:t>
      </w:r>
      <w:proofErr w:type="spellEnd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аксиоматикасы</w:t>
      </w:r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>на</w:t>
      </w:r>
      <w:proofErr w:type="spellEnd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>сүйене</w:t>
      </w:r>
      <w:proofErr w:type="spellEnd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C46FDC" w:rsidRPr="007E4547">
        <w:rPr>
          <w:rStyle w:val="y2iqfc"/>
          <w:rFonts w:ascii="Times New Roman" w:hAnsi="Times New Roman" w:cs="Times New Roman"/>
          <w:sz w:val="28"/>
          <w:szCs w:val="28"/>
        </w:rPr>
        <w:t>,</w:t>
      </w:r>
    </w:p>
    <w:p w14:paraId="1769DFB0" w14:textId="1E40192E" w:rsidR="00C46FDC" w:rsidRPr="007E4547" w:rsidRDefault="00C46FDC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деп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есептейміз</w:t>
      </w:r>
      <w:proofErr w:type="spellEnd"/>
      <w:r w:rsidR="00026739" w:rsidRPr="007E4547">
        <w:rPr>
          <w:rStyle w:val="y2iqfc"/>
          <w:rFonts w:ascii="Times New Roman" w:hAnsi="Times New Roman" w:cs="Times New Roman"/>
          <w:sz w:val="28"/>
          <w:szCs w:val="28"/>
        </w:rPr>
        <w:t>:</w:t>
      </w:r>
    </w:p>
    <w:p w14:paraId="1AD1217C" w14:textId="245C84D7" w:rsidR="00392965" w:rsidRPr="007E4547" w:rsidRDefault="007B3553" w:rsidP="007E45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Ω,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F,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Ρ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</w:p>
    <w:p w14:paraId="7016B024" w14:textId="1F91FB73" w:rsidR="006436D9" w:rsidRPr="007E4547" w:rsidRDefault="006436D9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-қарапайым оқиғалар кеңістігі w ​​( контексте қарастырылатын нарықтық жағдайлар);</w:t>
      </w:r>
    </w:p>
    <w:p w14:paraId="2CE6FD46" w14:textId="31B94202" w:rsidR="006436D9" w:rsidRPr="007E4547" w:rsidRDefault="00644164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F-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="006436D9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ішкі жиындардың </w:t>
      </w:r>
      <m:oMath>
        <m:r>
          <w:rPr>
            <w:rStyle w:val="y2iqfc"/>
            <w:rFonts w:ascii="Cambria Math" w:hAnsi="Cambria Math" w:cs="Times New Roman"/>
            <w:sz w:val="28"/>
            <w:szCs w:val="28"/>
            <w:lang w:val="kk-KZ"/>
          </w:rPr>
          <m:t>σ</m:t>
        </m:r>
      </m:oMath>
      <w:r w:rsidR="006436D9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- алгебрасы</w:t>
      </w:r>
      <w:r w:rsidR="006436D9" w:rsidRPr="007E4547">
        <w:rPr>
          <w:rStyle w:val="HTML0"/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6436D9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>(нарықта байқалатын оқиғалар жиынтығы);</w:t>
      </w:r>
    </w:p>
    <w:p w14:paraId="414E301C" w14:textId="1FEE8876" w:rsidR="006436D9" w:rsidRPr="007E4547" w:rsidRDefault="000155E2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Р- ықтималдық,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F</m:t>
        </m:r>
      </m:oMath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2EE"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>-</w:t>
      </w:r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ықтималдық өлшемі</w:t>
      </w:r>
      <w:r w:rsidR="00762EC6" w:rsidRPr="007E45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6DD6AE" w14:textId="64A0B738" w:rsidR="00762EC6" w:rsidRPr="007E4547" w:rsidRDefault="00762EC6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>Уақыт пен динамика қаржы теориясының ажырамас компоненттері болып табылады, сондықтан бастапқы ықтималдық кеңістігі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,F,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Ρ</m:t>
        </m:r>
      </m:oMath>
      <w:r w:rsidRPr="007E4547">
        <w:rPr>
          <w:rStyle w:val="y2iqfc"/>
          <w:rFonts w:ascii="Times New Roman" w:hAnsi="Times New Roman" w:cs="Times New Roman"/>
          <w:sz w:val="28"/>
          <w:szCs w:val="28"/>
          <w:lang w:val="kk-KZ"/>
        </w:rPr>
        <w:t>) берілгенін ескере отырып көрсетілген</w:t>
      </w:r>
    </w:p>
    <w:p w14:paraId="20D1C26E" w14:textId="337EF244" w:rsidR="00762EC6" w:rsidRPr="007E4547" w:rsidRDefault="00762EC6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m:oMath>
        <m:r>
          <m:rPr>
            <m:scr m:val="double-struck"/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w:lastRenderedPageBreak/>
          <m:t>F=</m:t>
        </m:r>
        <m:sSub>
          <m:sSubPr>
            <m:ctrlPr>
              <w:rPr>
                <w:rStyle w:val="y2iqfc"/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Style w:val="y2iqfc"/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Style w:val="y2iqfc"/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Style w:val="y2iqfc"/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≥0</m:t>
            </m:r>
          </m:sub>
        </m:sSub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-алгебраларының </w:t>
      </w:r>
      <m:oMath>
        <m:r>
          <w:rPr>
            <w:rStyle w:val="y2iqfc"/>
            <w:rFonts w:ascii="Cambria Math" w:hAnsi="Cambria Math" w:cs="Times New Roman"/>
            <w:sz w:val="28"/>
            <w:szCs w:val="28"/>
          </w:rPr>
          <m:t>σ</m:t>
        </m:r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ағыны</w:t>
      </w:r>
    </w:p>
    <w:p w14:paraId="221D4A9D" w14:textId="6E1DA2D9" w:rsidR="00762EC6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⊆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⊆…⊆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cr m:val="script"/>
              <m:sty m:val="p"/>
            </m:rPr>
            <w:rPr>
              <w:rFonts w:ascii="Cambria Math" w:hAnsi="Cambria Math" w:cs="Times New Roman"/>
              <w:sz w:val="28"/>
              <w:szCs w:val="28"/>
            </w:rPr>
            <m:t>⊆…⊆F.</m:t>
          </m:r>
        </m:oMath>
      </m:oMathPara>
    </w:p>
    <w:p w14:paraId="1D0A2CD2" w14:textId="50948EE6" w:rsidR="00B103C3" w:rsidRPr="007E4547" w:rsidRDefault="00B103C3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фильтрация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кемімейтін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Style w:val="y2iqfc"/>
            <w:rFonts w:ascii="Cambria Math" w:hAnsi="Cambria Math" w:cs="Times New Roman"/>
            <w:sz w:val="28"/>
            <w:szCs w:val="28"/>
          </w:rPr>
          <m:t>σ</m:t>
        </m:r>
      </m:oMath>
      <w:r w:rsidRPr="007E454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субальгебрасы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ағынын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енгізудің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мәні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интерпретация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="000775F8" w:rsidRPr="007E4547">
        <w:rPr>
          <w:rFonts w:ascii="Times New Roman" w:hAnsi="Times New Roman" w:cs="Times New Roman"/>
          <w:sz w:val="28"/>
          <w:szCs w:val="28"/>
        </w:rPr>
        <w:t>:</w:t>
      </w:r>
    </w:p>
    <w:p w14:paraId="511A7BA9" w14:textId="1431A27A" w:rsidR="000775F8" w:rsidRPr="007E4547" w:rsidRDefault="000775F8" w:rsidP="007E4547">
      <w:p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7E4547">
        <w:rPr>
          <w:rStyle w:val="y2iqfc"/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уақытына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қоса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>).</w:t>
      </w:r>
    </w:p>
    <w:p w14:paraId="47D6FE3F" w14:textId="227BCD07" w:rsidR="00B21B5E" w:rsidRPr="007E4547" w:rsidRDefault="00981BE3" w:rsidP="007E4547">
      <w:pPr>
        <w:jc w:val="both"/>
        <w:rPr>
          <w:rFonts w:ascii="Times New Roman" w:hAnsi="Times New Roman" w:cs="Times New Roman"/>
          <w:sz w:val="28"/>
          <w:szCs w:val="28"/>
        </w:rPr>
      </w:pPr>
      <w:r w:rsidRPr="007E4547">
        <w:rPr>
          <w:rStyle w:val="y2iqfc"/>
          <w:rFonts w:ascii="Times New Roman" w:hAnsi="Times New Roman" w:cs="Times New Roman"/>
          <w:sz w:val="28"/>
          <w:szCs w:val="28"/>
        </w:rPr>
        <w:tab/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- n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моментіне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дейінг</w:t>
      </w:r>
      <w:r w:rsidR="007C50F9" w:rsidRPr="007E4547">
        <w:rPr>
          <w:rStyle w:val="y2iqfc"/>
          <w:rFonts w:ascii="Times New Roman" w:hAnsi="Times New Roman" w:cs="Times New Roman"/>
          <w:sz w:val="28"/>
          <w:szCs w:val="28"/>
        </w:rPr>
        <w:t>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7C50F9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0F9" w:rsidRPr="007E4547">
        <w:rPr>
          <w:rStyle w:val="y2iqfc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бақылаушыға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қол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жетімді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>».</w:t>
      </w:r>
      <w:proofErr w:type="spellStart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>Бұл</w:t>
      </w:r>
      <w:proofErr w:type="spellEnd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>мысалға</w:t>
      </w:r>
      <w:proofErr w:type="spellEnd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>нарық</w:t>
      </w:r>
      <w:proofErr w:type="spellEnd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>концепциясында</w:t>
      </w:r>
      <w:proofErr w:type="spellEnd"/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Style w:val="y2iqfc"/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cr m:val="script"/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Style w:val="y2iqfc"/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cr m:val="script"/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Style w:val="y2iqfc"/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cr m:val="script"/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Style w:val="y2iqfc"/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p"/>
              </m:rPr>
              <w:rPr>
                <w:rStyle w:val="y2iqfc"/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>,</m:t>
        </m:r>
      </m:oMath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үш </w:t>
      </w:r>
      <m:oMath>
        <m:r>
          <w:rPr>
            <w:rStyle w:val="y2iqfc"/>
            <w:rFonts w:ascii="Cambria Math" w:hAnsi="Cambria Math" w:cs="Times New Roman"/>
            <w:sz w:val="28"/>
            <w:szCs w:val="28"/>
          </w:rPr>
          <m:t>σ</m:t>
        </m:r>
      </m:oMath>
      <w:r w:rsidR="00A912AA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– алгебраның бірі болуы мүмкін.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r w:rsidR="005E42EE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сүзілген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B21B5E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B5E" w:rsidRPr="007E4547">
        <w:rPr>
          <w:rFonts w:ascii="Times New Roman" w:hAnsi="Times New Roman" w:cs="Times New Roman"/>
          <w:sz w:val="28"/>
          <w:szCs w:val="28"/>
        </w:rPr>
        <w:t>есептейміз</w:t>
      </w:r>
      <w:proofErr w:type="spellEnd"/>
    </w:p>
    <w:p w14:paraId="3D9EF87A" w14:textId="64DA37BB" w:rsidR="00B21B5E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(Ω,</m:t>
              </m:r>
              <m:r>
                <m:rPr>
                  <m:scr m:val="script"/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F,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≥0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hAnsi="Cambria Math" w:cs="Times New Roman"/>
              <w:sz w:val="28"/>
              <w:szCs w:val="28"/>
            </w:rPr>
            <m:t>P</m:t>
          </m:r>
        </m:oMath>
      </m:oMathPara>
    </w:p>
    <w:p w14:paraId="2298DEF9" w14:textId="67443909" w:rsidR="007B0704" w:rsidRPr="007E4547" w:rsidRDefault="007B3553" w:rsidP="007E4547">
      <w:pPr>
        <w:jc w:val="both"/>
        <w:rPr>
          <w:rFonts w:ascii="Times New Roman" w:hAnsi="Times New Roman" w:cs="Times New Roman"/>
          <w:sz w:val="28"/>
          <w:szCs w:val="28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="007B0704" w:rsidRPr="007E4547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="007B0704" w:rsidRPr="007E45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7B0704" w:rsidRPr="007E4547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="007B0704" w:rsidRPr="007E4547">
        <w:rPr>
          <w:rFonts w:ascii="Times New Roman" w:hAnsi="Times New Roman" w:cs="Times New Roman"/>
          <w:sz w:val="28"/>
          <w:szCs w:val="28"/>
        </w:rPr>
        <w:t xml:space="preserve"> базис </w:t>
      </w:r>
      <w:proofErr w:type="spellStart"/>
      <w:r w:rsidR="007B0704" w:rsidRPr="007E45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7B0704" w:rsidRPr="007E4547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="007B0704" w:rsidRPr="007E4547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="007B0704" w:rsidRPr="007E4547">
        <w:rPr>
          <w:rFonts w:ascii="Times New Roman" w:hAnsi="Times New Roman" w:cs="Times New Roman"/>
          <w:sz w:val="28"/>
          <w:szCs w:val="28"/>
        </w:rPr>
        <w:t>.</w:t>
      </w:r>
    </w:p>
    <w:p w14:paraId="7AE6EC19" w14:textId="77777777" w:rsidR="007B3553" w:rsidRPr="007E4547" w:rsidRDefault="00D9409D" w:rsidP="007E4547">
      <w:pPr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ықтималдықтың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өлшемінің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ықтималдылықтың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бір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℘</m:t>
        </m:r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>={</m:t>
        </m:r>
        <m:r>
          <w:rPr>
            <w:rStyle w:val="y2iqfc"/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Style w:val="y2iqfc"/>
            <w:rFonts w:ascii="Cambria Math" w:hAnsi="Cambria Math" w:cs="Times New Roman"/>
            <w:sz w:val="28"/>
            <w:szCs w:val="28"/>
          </w:rPr>
          <m:t xml:space="preserve">} </m:t>
        </m:r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>берілген деп есептейді.</w:t>
      </w:r>
      <w:proofErr w:type="spellStart"/>
      <w:r w:rsidR="00B255E4" w:rsidRPr="007E45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B255E4" w:rsidRPr="007E4547">
        <w:rPr>
          <w:rFonts w:ascii="Times New Roman" w:hAnsi="Times New Roman" w:cs="Times New Roman"/>
          <w:sz w:val="28"/>
          <w:szCs w:val="28"/>
        </w:rPr>
        <w:t xml:space="preserve"> Р-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бір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нақты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шараны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қиынға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соғатын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="00B255E4" w:rsidRPr="007E4547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2B8890EF" w14:textId="77777777" w:rsidR="007B3553" w:rsidRPr="007E4547" w:rsidRDefault="00B255E4" w:rsidP="007E4547">
      <w:pPr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терминологиясын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(Ω,</m:t>
            </m:r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F,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≥0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,℘)</m:t>
        </m:r>
      </m:oMath>
      <w:r w:rsidR="00890C0D"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сүзілген</w:t>
      </w:r>
      <w:proofErr w:type="spellEnd"/>
      <w:r w:rsidR="00890C0D"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) эксперимент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деп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атауға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143142E4" w14:textId="26AFA3A4" w:rsidR="004429CC" w:rsidRPr="007E4547" w:rsidRDefault="004429CC" w:rsidP="007E4547">
      <w:pPr>
        <w:pStyle w:val="a3"/>
        <w:numPr>
          <w:ilvl w:val="0"/>
          <w:numId w:val="2"/>
        </w:numPr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Style w:val="y2iqfc"/>
          <w:rFonts w:ascii="Times New Roman" w:hAnsi="Times New Roman" w:cs="Times New Roman"/>
          <w:sz w:val="28"/>
          <w:szCs w:val="28"/>
        </w:rPr>
        <w:t>біз</w:t>
      </w:r>
      <w:proofErr w:type="spellEnd"/>
      <w:r w:rsidRPr="007E4547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E4547">
        <w:rPr>
          <w:rStyle w:val="y2iqfc"/>
          <w:rFonts w:ascii="Times New Roman" w:hAnsi="Times New Roman" w:cs="Times New Roman"/>
          <w:sz w:val="28"/>
          <w:szCs w:val="28"/>
        </w:rPr>
        <w:t>-ді  n уақыт кезіндегі ақпарат ретінде түсіндіретін болсақ, онда</w:t>
      </w:r>
    </w:p>
    <w:p w14:paraId="18B4A0D8" w14:textId="64B4B5BF" w:rsidR="007B3553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4429CC" w:rsidRPr="007E45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429CC" w:rsidRPr="007E4547">
        <w:rPr>
          <w:rFonts w:ascii="Times New Roman" w:hAnsi="Times New Roman" w:cs="Times New Roman"/>
          <w:sz w:val="28"/>
          <w:szCs w:val="28"/>
        </w:rPr>
        <w:t>өлшенетін</w:t>
      </w:r>
      <w:proofErr w:type="spellEnd"/>
      <w:r w:rsidR="006044B8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шама.</w:t>
      </w:r>
    </w:p>
    <w:p w14:paraId="63EC5573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=ln⁡(1+</m:t>
          </m:r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acc>
        </m:oMath>
      </m:oMathPara>
    </w:p>
    <w:p w14:paraId="7C970034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</m:oMath>
      </m:oMathPara>
    </w:p>
    <w:p w14:paraId="47EFCC84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3D47C9" w:rsidRPr="007E4547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нің кіші мәндерінде</w:t>
      </w:r>
      <w:r w:rsidR="003D47C9" w:rsidRPr="007E454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585C715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</m:oMath>
      </m:oMathPara>
    </w:p>
    <w:p w14:paraId="08335663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+...</m:t>
          </m:r>
        </m:oMath>
      </m:oMathPara>
    </w:p>
    <w:p w14:paraId="2BE3E39A" w14:textId="77777777" w:rsidR="00644164" w:rsidRPr="00644164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Тізбектердің ықтималдық таралуын сипаттау мәселесіне тоқталайық </w:t>
      </w:r>
    </w:p>
    <w:p w14:paraId="3485BAB4" w14:textId="03AD56B4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≥0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≥0</m:t>
              </m:r>
            </m:sub>
          </m:sSub>
        </m:oMath>
      </m:oMathPara>
    </w:p>
    <w:p w14:paraId="095861B6" w14:textId="77777777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Ықтималдықтардың классикалық теориясының және әлдеқайда озық "қалыпты таралу статистикасының" тұрғысынан қарағанда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≥0</m:t>
            </m:r>
          </m:sub>
        </m:sSub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тізбегін гаусстық тізбек ретінде санау оңтайлы. Егер</w:t>
      </w:r>
    </w:p>
    <w:p w14:paraId="1EA94030" w14:textId="77777777" w:rsidR="003D47C9" w:rsidRPr="007E4547" w:rsidRDefault="001D3025" w:rsidP="007E4547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+...+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n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≥1</m:t>
        </m:r>
      </m:oMath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14:paraId="5E102656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онда бұндай тізбектің қасиеті толығымен екіөлшемді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тізбектің таралуымен анықталады,орташа сипатталады</w:t>
      </w:r>
    </w:p>
    <w:p w14:paraId="2C9B9439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≡Ε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n≥1,</m:t>
          </m:r>
        </m:oMath>
      </m:oMathPara>
    </w:p>
    <w:p w14:paraId="67922685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және ковариациямен</w:t>
      </w:r>
    </w:p>
    <w:p w14:paraId="6CDCB805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Cov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≡Ε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-Ε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Ε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m,n≥1.</m:t>
          </m:r>
        </m:oMath>
      </m:oMathPara>
    </w:p>
    <w:p w14:paraId="6A8C93BF" w14:textId="77777777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Қалыпты болу болжамы таралу қасиеттеріне байланысты көптеген сұрақтардың шешімін айтарлықтай жеңілдетеді. Мысалы, қалыпты корреляция теоремасы шартты күтудің формуласын береді</w:t>
      </w:r>
    </w:p>
    <w:p w14:paraId="2E0CF103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=Ε(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|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,…,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)</m:t>
          </m:r>
        </m:oMath>
      </m:oMathPara>
    </w:p>
    <w:p w14:paraId="4186C5C6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+1</m:t>
            </m:r>
          </m:sub>
        </m:sSub>
      </m:oMath>
      <w:r w:rsidR="003D47C9"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орташа квадраттық мәндегі оңтайлы баға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</m:oMath>
      <w:r w:rsidR="003D47C9"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қатысты:</w:t>
      </w:r>
    </w:p>
    <w:p w14:paraId="6A5E13EB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14:paraId="098E3083" w14:textId="23508525" w:rsidR="003D47C9" w:rsidRPr="00644164" w:rsidRDefault="003D47C9" w:rsidP="00EA1681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</m:sSub>
      </m:oMath>
      <w:r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коэффициенттері ковариация матрицасымен есептеледі.</w:t>
      </w:r>
    </w:p>
    <w:p w14:paraId="2EE7C704" w14:textId="77777777" w:rsidR="003D47C9" w:rsidRPr="007E4547" w:rsidRDefault="003D47C9" w:rsidP="007E4547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bCs/>
          <w:noProof/>
          <w:sz w:val="28"/>
          <w:szCs w:val="28"/>
          <w:lang w:val="kk-KZ" w:eastAsia="kk-KZ"/>
        </w:rPr>
        <w:drawing>
          <wp:inline distT="0" distB="0" distL="0" distR="0" wp14:anchorId="7FE3FB3D" wp14:editId="682A3D55">
            <wp:extent cx="5483248" cy="167442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7 at 20.59.13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9" t="20794" r="9232" b="68033"/>
                    <a:stretch/>
                  </pic:blipFill>
                  <pic:spPr bwMode="auto">
                    <a:xfrm>
                      <a:off x="0" y="0"/>
                      <a:ext cx="5507345" cy="1681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AAB7D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φ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0,1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</m:oMath>
      <w:r w:rsidR="003D47C9" w:rsidRPr="007E4547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стандартты қалыпты таралудың тығыздық графигі</w:t>
      </w:r>
    </w:p>
    <w:p w14:paraId="56219561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Cov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D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</m:den>
          </m:f>
        </m:oMath>
      </m:oMathPara>
    </w:p>
    <w:p w14:paraId="616C8234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E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Cov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E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14:paraId="1ACBE82C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</w:rPr>
      </w:pPr>
      <w:r w:rsidRPr="007E4547">
        <w:rPr>
          <w:rFonts w:ascii="Times New Roman" w:hAnsi="Times New Roman" w:cs="Times New Roman"/>
          <w:sz w:val="28"/>
          <w:szCs w:val="28"/>
        </w:rPr>
        <w:t>Бағалау қателігі</w:t>
      </w:r>
    </w:p>
    <w:p w14:paraId="1B96AD50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E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h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14:paraId="7E839AEB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Cov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+1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kk-KZ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</m:den>
              </m:f>
            </m:e>
          </m:nary>
        </m:oMath>
      </m:oMathPara>
    </w:p>
    <w:p w14:paraId="19DB26CE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φ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μ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μ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14:paraId="076C6303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</w:p>
    <w:p w14:paraId="641F2A14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μ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σ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μ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σ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μ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=0,6827…</m:t>
          </m:r>
        </m:oMath>
      </m:oMathPara>
    </w:p>
    <w:p w14:paraId="1A9E1FC1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μ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σ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μ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σ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μ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≈0,90.</m:t>
          </m:r>
        </m:oMath>
      </m:oMathPara>
    </w:p>
    <w:p w14:paraId="3F34E476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cr m:val="script"/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~N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0,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</m:t>
          </m:r>
        </m:oMath>
      </m:oMathPara>
    </w:p>
    <w:p w14:paraId="482D47B3" w14:textId="6310AFFC" w:rsidR="003D47C9" w:rsidRPr="00644164" w:rsidRDefault="003D47C9" w:rsidP="007E4547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{|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+1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|≤1,65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sz w:val="28"/>
                  <w:szCs w:val="28"/>
                  <w:lang w:val="kk-KZ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}≈0,90.</m:t>
          </m:r>
        </m:oMath>
      </m:oMathPara>
    </w:p>
    <w:p w14:paraId="1196F27E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0,90-ға жақын ықтималдылықпен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+1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шамасының күтілетін мәні сенім интервалы аралығына жатады деп айтуға болады. </w:t>
      </w:r>
    </w:p>
    <w:p w14:paraId="66E18757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-1,65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1+,65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7511FDF4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90%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жағдайда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болжамды мәні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нарықтық бағасының мәні болып </w:t>
      </w:r>
      <w:proofErr w:type="gram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табылады(</w:t>
      </w:r>
      <w:proofErr w:type="gramEnd"/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,…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бақылаулары бойынша) аралықта жатыр.</w:t>
      </w:r>
    </w:p>
    <w:p w14:paraId="4E486251" w14:textId="77777777" w:rsidR="003D47C9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[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-1,65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</m:e>
              </m:rad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+1,65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</m:e>
              </m:rad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]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49F08DD3" w14:textId="4513A185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Алайда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n,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≥1,</m:t>
        </m:r>
      </m:oMath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шамаларын бөлудің "қалыпты"гипотезасын сақтықпен қарау керек екендігі белгілі болды. Көптеген қаржылық деректерді эмпирикалық талдау (бұдан әрі-IV тарауды қараңыз) мынаны көрсетеді</w:t>
      </w:r>
    </w:p>
    <w:p w14:paraId="2C7DADAC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547">
        <w:rPr>
          <w:rFonts w:ascii="Times New Roman" w:hAnsi="Times New Roman" w:cs="Times New Roman"/>
          <w:sz w:val="28"/>
          <w:szCs w:val="28"/>
          <w:lang w:val="en-US"/>
        </w:rPr>
        <w:t>(a) "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сенімді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аралықтарға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түспейтін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іріктемелі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мәндер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саны</w:t>
      </w:r>
      <w:proofErr w:type="spellEnd"/>
    </w:p>
    <w:p w14:paraId="6C7C670A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δ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δ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=1, 2, 3,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бұнда </m:t>
        </m:r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proofErr w:type="spellStart"/>
      <w:r w:rsidRPr="007E4547">
        <w:rPr>
          <w:rFonts w:ascii="Times New Roman" w:eastAsiaTheme="minorEastAsia" w:hAnsi="Times New Roman" w:cs="Times New Roman"/>
          <w:sz w:val="28"/>
          <w:szCs w:val="28"/>
        </w:rPr>
        <w:t>үлгі</w:t>
      </w:r>
      <w:proofErr w:type="spellEnd"/>
      <w:r w:rsidRPr="007E454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eastAsiaTheme="minorEastAsia" w:hAnsi="Times New Roman" w:cs="Times New Roman"/>
          <w:sz w:val="28"/>
          <w:szCs w:val="28"/>
        </w:rPr>
        <w:t>орташа</w:t>
      </w:r>
      <w:proofErr w:type="spellEnd"/>
      <w:r w:rsidRPr="007E454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eastAsiaTheme="minorEastAsia" w:hAnsi="Times New Roman" w:cs="Times New Roman"/>
          <w:sz w:val="28"/>
          <w:szCs w:val="28"/>
        </w:rPr>
        <w:t>және</w:t>
      </w:r>
      <w:proofErr w:type="spellEnd"/>
    </w:p>
    <w:p w14:paraId="7B89D660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δ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spellStart"/>
      <w:r w:rsidRPr="007E4547">
        <w:rPr>
          <w:rFonts w:ascii="Times New Roman" w:eastAsiaTheme="minorEastAsia" w:hAnsi="Times New Roman" w:cs="Times New Roman"/>
          <w:sz w:val="28"/>
          <w:szCs w:val="28"/>
        </w:rPr>
        <w:t>тандартты</w:t>
      </w:r>
      <w:proofErr w:type="spellEnd"/>
      <w:r w:rsidRPr="007E454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eastAsiaTheme="minorEastAsia" w:hAnsi="Times New Roman" w:cs="Times New Roman"/>
          <w:sz w:val="28"/>
          <w:szCs w:val="28"/>
        </w:rPr>
        <w:t>ауытқу</w:t>
      </w:r>
      <w:proofErr w:type="spellEnd"/>
      <w:r w:rsidRPr="007E4547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71F228DE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</m:e>
          </m:nary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7216C08F" w14:textId="429273F3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қалыпты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гипотезада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болғаннан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әлдеқайда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көп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эмпирикалық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тығыздықтың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құйрықтары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гаусстың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таралуына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қарағанда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баяу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төмендейді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7E4547">
        <w:rPr>
          <w:rFonts w:ascii="Times New Roman" w:hAnsi="Times New Roman" w:cs="Times New Roman"/>
          <w:sz w:val="28"/>
          <w:szCs w:val="28"/>
          <w:lang w:val="en-US"/>
        </w:rPr>
        <w:t>ауыр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4164">
        <w:rPr>
          <w:rFonts w:ascii="Times New Roman" w:hAnsi="Times New Roman" w:cs="Times New Roman"/>
          <w:sz w:val="28"/>
          <w:szCs w:val="28"/>
        </w:rPr>
        <w:t>со</w:t>
      </w:r>
      <w:r w:rsidR="00644164">
        <w:rPr>
          <w:rFonts w:ascii="Times New Roman" w:hAnsi="Times New Roman" w:cs="Times New Roman"/>
          <w:sz w:val="28"/>
          <w:szCs w:val="28"/>
          <w:lang w:val="kk-KZ"/>
        </w:rPr>
        <w:t>ңдары</w:t>
      </w:r>
      <w:r w:rsidRPr="007E4547">
        <w:rPr>
          <w:rFonts w:ascii="Times New Roman" w:hAnsi="Times New Roman" w:cs="Times New Roman"/>
          <w:sz w:val="28"/>
          <w:szCs w:val="28"/>
          <w:lang w:val="en-US"/>
        </w:rPr>
        <w:t>");</w:t>
      </w:r>
    </w:p>
    <w:p w14:paraId="6DE62E26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(b)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</w:rPr>
        <w:t>кету</w:t>
      </w:r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созылу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коэффициенті</w:t>
      </w:r>
      <w:proofErr w:type="spellEnd"/>
      <w:r w:rsidRPr="007E4547">
        <w:rPr>
          <w:rFonts w:ascii="Times New Roman" w:hAnsi="Times New Roman" w:cs="Times New Roman"/>
          <w:sz w:val="28"/>
          <w:szCs w:val="28"/>
          <w:lang w:val="en-US"/>
        </w:rPr>
        <w:t>(kurtosis),</w:t>
      </w:r>
    </w:p>
    <w:p w14:paraId="32855FEA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acc>
            </m:num>
            <m:den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-3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41BD7471" w14:textId="77777777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Бұл жерде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және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 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эмпирикалық екінші және төртінші нүктелер, мағыналы түрде оң (куртоздың қалыпты таралуы үшін нөлге тең), бұл орталық мәндердің айналасындағы таралу тығыздығының шыңының күшті "созылуын" білдіреді (суретті қараңыз. 12).</w:t>
      </w:r>
    </w:p>
    <w:p w14:paraId="1C28E420" w14:textId="77777777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Мүмкін, ең күшті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=(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шамалардың таралу құрылымына қатысты) гауссиядан басқа, </w:t>
      </w:r>
    </w:p>
    <w:p w14:paraId="67C467A1" w14:textId="77777777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тәуелсіздік туралы болжам және осы шамалардың бірдей таралуы.</w:t>
      </w:r>
    </w:p>
    <w:p w14:paraId="74C87AAE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Мұндай жағдайларда бағаны талдау</w:t>
      </w:r>
      <w:r w:rsidRPr="007E45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175454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n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,</m:t>
          </m:r>
        </m:oMath>
      </m:oMathPara>
    </w:p>
    <w:p w14:paraId="4D74FFE6" w14:textId="077713D0" w:rsidR="003D47C9" w:rsidRPr="00644164" w:rsidRDefault="003D47C9" w:rsidP="007E4547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бұл болжамдарға негізделген ықтималдық теориясының әдеттегі әдістерімен оңай жүзеге асырылады. Бірақ, әрине,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=(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 мәндерінің тәуелсіздігі туралы болжам "өткен деректер" "болашақ мәндерді"болжау үшін бір нәрсе бере алады деген үмітті (және сенімді) бірден бұзады.</w:t>
      </w:r>
    </w:p>
    <w:p w14:paraId="1C8A027C" w14:textId="77777777" w:rsidR="003D47C9" w:rsidRPr="007E4547" w:rsidRDefault="003D47C9" w:rsidP="007E4547">
      <w:pPr>
        <w:jc w:val="center"/>
        <w:rPr>
          <w:rFonts w:ascii="Times New Roman" w:hAnsi="Times New Roman" w:cs="Times New Roman"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noProof/>
          <w:sz w:val="28"/>
          <w:szCs w:val="28"/>
          <w:lang w:val="kk-KZ" w:eastAsia="kk-KZ"/>
        </w:rPr>
        <w:drawing>
          <wp:inline distT="0" distB="0" distL="0" distR="0" wp14:anchorId="3A177529" wp14:editId="30F6826F">
            <wp:extent cx="3436620" cy="2226085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223" t="23261" r="12517" b="14253"/>
                    <a:stretch/>
                  </pic:blipFill>
                  <pic:spPr bwMode="auto">
                    <a:xfrm>
                      <a:off x="0" y="0"/>
                      <a:ext cx="3437732" cy="222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E000C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>Шамалардың бір өлшемді таралуының эмпирикалық тығыздығы</w:t>
      </w:r>
    </w:p>
    <w:p w14:paraId="63A4C49E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≤300</m:t>
            </m:r>
          </m:sub>
        </m:sSub>
      </m:oMath>
      <w:r w:rsidR="003D47C9" w:rsidRPr="007E4547">
        <w:rPr>
          <w:rFonts w:ascii="Times New Roman" w:hAnsi="Times New Roman" w:cs="Times New Roman"/>
          <w:iCs/>
          <w:noProof/>
          <w:sz w:val="28"/>
          <w:szCs w:val="28"/>
        </w:rPr>
        <w:t>, harch (16) моделіне бағынад</w:t>
      </w:r>
      <w:r w:rsidR="003D47C9" w:rsidRPr="007E4547">
        <w:rPr>
          <w:rFonts w:ascii="Times New Roman" w:hAnsi="Times New Roman" w:cs="Times New Roman"/>
          <w:iCs/>
          <w:noProof/>
          <w:sz w:val="28"/>
          <w:szCs w:val="28"/>
          <w:lang w:val="kk-KZ"/>
        </w:rPr>
        <w:t>ы</w:t>
      </w:r>
      <w:r w:rsidR="003D47C9"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. Үздіксіз қисық - тиісті қалыпты үлестірімнің тығыздығы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(</m:t>
        </m:r>
        <m:r>
          <w:rPr>
            <w:rFonts w:ascii="Cambria Math" w:hAnsi="Cambria Math" w:cs="Times New Roman"/>
            <w:noProof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)</m:t>
        </m:r>
      </m:oMath>
    </w:p>
    <w:p w14:paraId="4317CFC5" w14:textId="77777777" w:rsidR="003D47C9" w:rsidRPr="007E4547" w:rsidRDefault="003D47C9" w:rsidP="007E4547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noProof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 w:cs="Times New Roman"/>
                  <w:iCs/>
                  <w:noProof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300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 xml:space="preserve">, </m:t>
          </m:r>
          <m:sSup>
            <m:sSupPr>
              <m:ctrlPr>
                <w:rPr>
                  <w:rFonts w:ascii="Cambria Math" w:hAnsi="Cambria Math" w:cs="Times New Roman"/>
                  <w:iCs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δ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Cs/>
                  <w:noProof/>
                  <w:sz w:val="28"/>
                  <w:szCs w:val="28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Times New Roman"/>
                      <w:iCs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300</m:t>
              </m:r>
            </m:sub>
          </m:sSub>
        </m:oMath>
      </m:oMathPara>
    </w:p>
    <w:p w14:paraId="038A8167" w14:textId="77777777" w:rsidR="003D47C9" w:rsidRPr="007E4547" w:rsidRDefault="003D47C9" w:rsidP="007E4547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жоғарыда айтылғандай, мәндердегі </w:t>
      </w:r>
      <w:bookmarkStart w:id="1" w:name="_Hlk85391487"/>
      <w:r w:rsidRPr="007E4547">
        <w:rPr>
          <w:rFonts w:ascii="Times New Roman" w:hAnsi="Times New Roman" w:cs="Times New Roman"/>
          <w:iCs/>
          <w:noProof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) </w:t>
      </w:r>
      <w:bookmarkEnd w:id="1"/>
      <w:r w:rsidRPr="007E4547">
        <w:rPr>
          <w:rFonts w:ascii="Times New Roman" w:hAnsi="Times New Roman" w:cs="Times New Roman"/>
          <w:iCs/>
          <w:noProof/>
          <w:sz w:val="28"/>
          <w:szCs w:val="28"/>
        </w:rPr>
        <w:t>сәйкессіздік пен тәуелділіктің болуы шақырылады, бірақ олар түзетілмеген болуы мүмкін, ал тәуелділік өте әлсіз. Тәуелділіктің бар-жоғын тексерудің ең оңай жолы-</w:t>
      </w: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 шамалары үшін емес, эмпирикалық корреляцияны қарастыру, ал </w:t>
      </w: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|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|</m:t>
        </m:r>
      </m:oMath>
      <w:r w:rsidRPr="007E4547">
        <w:rPr>
          <w:rFonts w:ascii="Times New Roman" w:eastAsiaTheme="minorEastAsia" w:hAnsi="Times New Roman" w:cs="Times New Roman"/>
          <w:iCs/>
          <w:noProof/>
          <w:sz w:val="28"/>
          <w:szCs w:val="28"/>
        </w:rPr>
        <w:t xml:space="preserve"> </w:t>
      </w: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үшін немесе </w:t>
      </w: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.</m:t>
        </m:r>
      </m:oMath>
    </w:p>
    <w:p w14:paraId="7392EECF" w14:textId="5E894A17" w:rsidR="003D47C9" w:rsidRDefault="003D47C9" w:rsidP="00EA1681">
      <w:pPr>
        <w:ind w:firstLine="708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Стохастикалық құбылмалылықтың келесі моделінде жағдай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Cov</m:t>
        </m:r>
        <m:d>
          <m:d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m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=0</m:t>
        </m:r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Pr="007E4547">
        <w:rPr>
          <w:rFonts w:ascii="Times New Roman" w:hAnsi="Times New Roman" w:cs="Times New Roman"/>
          <w:iCs/>
          <w:noProof/>
          <w:sz w:val="28"/>
          <w:szCs w:val="28"/>
          <w:lang w:val="kk-KZ"/>
        </w:rPr>
        <w:t>ал,</w:t>
      </w:r>
      <w:r w:rsidR="00644164" w:rsidRPr="00644164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n≠m</m:t>
        </m:r>
      </m:oMath>
      <w:r w:rsidRPr="007E4547">
        <w:rPr>
          <w:rFonts w:ascii="Times New Roman" w:hAnsi="Times New Roman" w:cs="Times New Roman"/>
          <w:iCs/>
          <w:noProof/>
          <w:sz w:val="28"/>
          <w:szCs w:val="28"/>
          <w:lang w:val="kk-KZ"/>
        </w:rPr>
        <w:t xml:space="preserve"> үшін</w:t>
      </w:r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, </w:t>
      </w:r>
      <w:r w:rsidRPr="007E4547">
        <w:rPr>
          <w:rFonts w:ascii="Times New Roman" w:hAnsi="Times New Roman" w:cs="Times New Roman"/>
          <w:iCs/>
          <w:noProof/>
          <w:sz w:val="28"/>
          <w:szCs w:val="28"/>
          <w:lang w:val="kk-KZ"/>
        </w:rPr>
        <w:t>бірақ</w:t>
      </w:r>
      <w:r w:rsidR="00644164" w:rsidRPr="00644164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 xml:space="preserve"> (Cov(</m:t>
        </m:r>
        <m:sSup>
          <m:sSup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n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Cs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m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 xml:space="preserve">) and </w:t>
      </w:r>
      <w:r w:rsidR="00644164" w:rsidRPr="00644164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Cov(</m:t>
        </m:r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|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|, |</m:t>
        </m:r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|</m:t>
        </m:r>
      </m:oMath>
      <w:r w:rsidRPr="007E4547">
        <w:rPr>
          <w:rFonts w:ascii="Times New Roman" w:hAnsi="Times New Roman" w:cs="Times New Roman"/>
          <w:iCs/>
          <w:noProof/>
          <w:sz w:val="28"/>
          <w:szCs w:val="28"/>
        </w:rPr>
        <w:t>)= болып табылады, нөлден айтарлықтай ауытқиды</w:t>
      </w:r>
      <w:r w:rsidR="008F5AFC" w:rsidRPr="007E4547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14:paraId="4B4B34E8" w14:textId="77777777" w:rsidR="00644164" w:rsidRPr="007E4547" w:rsidRDefault="00644164" w:rsidP="007E4547">
      <w:pPr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14:paraId="66E06359" w14:textId="548BE53D" w:rsidR="003D47C9" w:rsidRPr="007E4547" w:rsidRDefault="008F5AFC" w:rsidP="007E4547">
      <w:pPr>
        <w:jc w:val="center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7E4547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lastRenderedPageBreak/>
        <w:t>Дуб</w:t>
      </w:r>
      <w:r w:rsidR="003D47C9" w:rsidRPr="007E4547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 ыдырауы. Канондық көріністер</w:t>
      </w:r>
    </w:p>
    <w:p w14:paraId="495039C1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547">
        <w:rPr>
          <w:rFonts w:ascii="Times New Roman" w:hAnsi="Times New Roman" w:cs="Times New Roman"/>
          <w:noProof/>
          <w:sz w:val="28"/>
          <w:szCs w:val="28"/>
        </w:rPr>
        <w:t>1. Біз бұл модельде болжаймыз</w:t>
      </w:r>
    </w:p>
    <w:p w14:paraId="25C47496" w14:textId="77777777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n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 xml:space="preserve">      </m:t>
              </m:r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</w:rPr>
            <m:t>,                          (1)</m:t>
          </m:r>
        </m:oMath>
      </m:oMathPara>
    </w:p>
    <w:p w14:paraId="7CB95F4D" w14:textId="0D14968B" w:rsidR="003D47C9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3D47C9" w:rsidRPr="007E4547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≥1</m:t>
        </m:r>
      </m:oMath>
      <w:r w:rsidR="003D47C9" w:rsidRPr="007E4547">
        <w:rPr>
          <w:rFonts w:ascii="Times New Roman" w:hAnsi="Times New Roman" w:cs="Times New Roman"/>
          <w:sz w:val="28"/>
          <w:szCs w:val="28"/>
        </w:rPr>
        <w:t xml:space="preserve"> шамалары соңғы абсолютті алғашқы сәттерге ие,</w:t>
      </w:r>
      <m:oMath>
        <m:sSub>
          <m:sSubPr>
            <m:ctrlPr>
              <w:rPr>
                <w:rFonts w:ascii="Cambria Math" w:hAnsi="Cambria Math" w:cs="Times New Roman"/>
                <w:iCs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 xml:space="preserve"> E|</m:t>
            </m:r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 xml:space="preserve">|&lt;∞, </m:t>
        </m:r>
        <m:r>
          <w:rPr>
            <w:rFonts w:ascii="Cambria Math" w:hAnsi="Cambria Math" w:cs="Times New Roman"/>
            <w:noProof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≥1.</m:t>
        </m:r>
      </m:oMath>
      <w:r w:rsidR="003D47C9" w:rsidRPr="007E4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A11BE" w14:textId="7F9E8AF8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5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қарастырылатын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еменнің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ыдырауы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7E4547">
        <w:rPr>
          <w:rFonts w:ascii="Times New Roman" w:hAnsi="Times New Roman" w:cs="Times New Roman"/>
          <w:sz w:val="28"/>
          <w:szCs w:val="28"/>
        </w:rPr>
        <w:t xml:space="preserve"> тізбегін зерттеуді қамтиды) сүзу қасиеттеріне байланысты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</w:rPr>
        <w:t xml:space="preserve">), яғни "бақылаушыға" қолжетімді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</w:rPr>
        <w:t xml:space="preserve"> "ақпарат", ағынының "бақылаушыға" қол жетімді (бағалы қағаздар нарығында-бізді қызықтыратын контексте;</w:t>
      </w:r>
      <w:r w:rsidR="00644164" w:rsidRPr="0064416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cr m:val="fraktur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={∅,Ω}</m:t>
        </m:r>
      </m:oMath>
      <w:r w:rsidR="00644164" w:rsidRPr="00644164">
        <w:rPr>
          <w:rFonts w:ascii="Times New Roman" w:hAnsi="Times New Roman" w:cs="Times New Roman"/>
          <w:sz w:val="28"/>
          <w:szCs w:val="28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</w:rPr>
        <w:t>.</w:t>
      </w:r>
    </w:p>
    <w:p w14:paraId="41D7A121" w14:textId="77777777" w:rsidR="003D47C9" w:rsidRPr="007E4547" w:rsidRDefault="003D47C9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E</m:t>
        </m:r>
        <w:bookmarkStart w:id="2" w:name="_Hlk85393081"/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|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w:bookmarkEnd w:id="2"/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|&lt;∝, 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≥1, </m:t>
        </m:r>
      </m:oMath>
      <w:proofErr w:type="spellStart"/>
      <w:r w:rsidRPr="007E4547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547">
        <w:rPr>
          <w:rFonts w:ascii="Times New Roman" w:hAnsi="Times New Roman" w:cs="Times New Roman"/>
          <w:sz w:val="28"/>
          <w:szCs w:val="28"/>
        </w:rPr>
        <w:t>күтулер</w:t>
      </w:r>
      <w:proofErr w:type="spellEnd"/>
      <w:r w:rsidRPr="007E454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cr m:val="fraktur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Pr="007E4547">
        <w:rPr>
          <w:rFonts w:ascii="Times New Roman" w:hAnsi="Times New Roman" w:cs="Times New Roman"/>
          <w:sz w:val="28"/>
          <w:szCs w:val="28"/>
        </w:rPr>
        <w:t xml:space="preserve"> анықталады, сондықтан,</w:t>
      </w:r>
    </w:p>
    <w:p w14:paraId="084D599D" w14:textId="64331B40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</m:nary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cr m:val="fraktur"/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[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cr m:val="fraktur"/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(2)</m:t>
          </m:r>
        </m:oMath>
      </m:oMathPara>
    </w:p>
    <w:p w14:paraId="7D18159C" w14:textId="48330E59" w:rsidR="00EA1681" w:rsidRPr="00EA1681" w:rsidRDefault="00EA1681" w:rsidP="00EA1681">
      <w:pPr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2</w:t>
      </w:r>
      <w:r w:rsidRPr="007E4547">
        <w:rPr>
          <w:rFonts w:ascii="Times New Roman" w:hAnsi="Times New Roman" w:cs="Times New Roman"/>
          <w:noProof/>
          <w:sz w:val="28"/>
          <w:szCs w:val="28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M=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="008F5AFC" w:rsidRPr="00EA168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8F5AFC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>квадратты интегралды мартингал болсын делік</w:t>
      </w:r>
      <w:r w:rsidR="008F5AFC" w:rsidRPr="00EA16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=0</m:t>
        </m:r>
      </m:oMath>
      <w:r w:rsidR="008F5AFC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="008F5AFC" w:rsidRPr="00EA168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739D3EB" w14:textId="05B8DB07" w:rsidR="008F5AFC" w:rsidRPr="00EA1681" w:rsidRDefault="00EA1681" w:rsidP="00EA1681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o</w:t>
      </w:r>
      <w:r w:rsidR="008F5AFC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нда (2) формула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n</m:t>
            </m:r>
          </m:sub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bSup>
      </m:oMath>
      <w:r w:rsidR="008F5AFC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>-ге қолданылған мына түрге ие болады:</w:t>
      </w:r>
    </w:p>
    <w:p w14:paraId="3866FF7B" w14:textId="23FB1095" w:rsidR="008F5AFC" w:rsidRPr="00644164" w:rsidRDefault="001D3025" w:rsidP="007E4547">
      <w:pPr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n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1≤k≤n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Ε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∆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bSup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k-1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1≤k≤n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(</m:t>
                  </m:r>
                </m:e>
              </m:nary>
            </m:e>
          </m:nary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∆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Ε</m:t>
          </m:r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(∆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|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k-1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))</m:t>
          </m:r>
        </m:oMath>
      </m:oMathPara>
    </w:p>
    <w:p w14:paraId="6263D7BD" w14:textId="77777777" w:rsidR="008F5AFC" w:rsidRPr="007E4547" w:rsidRDefault="008F5AFC" w:rsidP="007E4547">
      <w:pPr>
        <w:jc w:val="both"/>
        <w:rPr>
          <w:rFonts w:ascii="Times New Roman" w:hAnsi="Times New Roman" w:cs="Times New Roman"/>
          <w:sz w:val="28"/>
          <w:szCs w:val="28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Бұл жердегі</w:t>
      </w:r>
      <w:r w:rsidRPr="007E4547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7E45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B58677F" w14:textId="77777777" w:rsidR="008F5AFC" w:rsidRPr="007E4547" w:rsidRDefault="008F5AFC" w:rsidP="006441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Сонда:</w:t>
      </w:r>
    </w:p>
    <w:p w14:paraId="798733F2" w14:textId="77777777" w:rsidR="008F5AFC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1≤k≤n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Ε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(∆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|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k-1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e>
          </m:nary>
        </m:oMath>
      </m:oMathPara>
    </w:p>
    <w:p w14:paraId="158C67AF" w14:textId="00464CC0" w:rsidR="008F5AFC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1≤k≤n</m:t>
              </m:r>
            </m:sub>
            <m:sup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(∆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Ε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∆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bSup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k-1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)</m:t>
              </m:r>
            </m:e>
          </m:nary>
        </m:oMath>
      </m:oMathPara>
    </w:p>
    <w:p w14:paraId="467268C2" w14:textId="77777777" w:rsidR="008F5AFC" w:rsidRPr="007E4547" w:rsidRDefault="008F5AFC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Бұл белгімен (6)-шы кеңейтуді мына формада жазуға болады:</w:t>
      </w:r>
    </w:p>
    <w:p w14:paraId="2E29BF8E" w14:textId="77777777" w:rsidR="008F5AFC" w:rsidRPr="007E4547" w:rsidRDefault="001D3025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n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</m:oMath>
      </m:oMathPara>
    </w:p>
    <w:p w14:paraId="12A685B4" w14:textId="77777777" w:rsidR="008F5AFC" w:rsidRPr="007E4547" w:rsidRDefault="008F5AFC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7E4547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M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>=(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M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n≥1</m:t>
              </m:r>
            </m:sub>
          </m:sSub>
        </m:oMath>
      </m:oMathPara>
    </w:p>
    <w:p w14:paraId="1963F913" w14:textId="77777777" w:rsidR="008F5AFC" w:rsidRPr="007E4547" w:rsidRDefault="008F5AFC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        (болжамды) реттілік М мартингалының квадраттық сипаттамасы деп аталады.</w:t>
      </w:r>
    </w:p>
    <w:p w14:paraId="2B570799" w14:textId="77777777" w:rsidR="008F5AFC" w:rsidRPr="007E4547" w:rsidRDefault="008F5AFC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M=(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)</m:t>
          </m:r>
        </m:oMath>
      </m:oMathPara>
    </w:p>
    <w:p w14:paraId="44CB4D2D" w14:textId="77777777" w:rsidR="008F5AFC" w:rsidRPr="007E4547" w:rsidRDefault="008F5AFC" w:rsidP="007E454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ескере отырып, келесідегідей болады:</w:t>
      </w:r>
      <w:r w:rsidRPr="007E454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68A50B52" w14:textId="299BD623" w:rsidR="008F5AFC" w:rsidRPr="007E4547" w:rsidRDefault="008F5AFC" w:rsidP="007E4547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Ε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k-1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Ε((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|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k-1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)</m:t>
          </m:r>
        </m:oMath>
      </m:oMathPara>
    </w:p>
    <w:p w14:paraId="6C01290A" w14:textId="37DC7294" w:rsidR="008F5AFC" w:rsidRPr="007E4547" w:rsidRDefault="008F5AFC" w:rsidP="00EA1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қасиет 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</m:d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квадраттық сипаттамасын М квадраттық (квадрат интегралды) болжамды квадраттық вариация деп те атайтынын түсіндіреді.Бұл ретте квадраттық вариация термині</w:t>
      </w:r>
      <w:r w:rsidR="00644164" w:rsidRPr="00644164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M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n≥1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үшін жазылған:</w:t>
      </w:r>
    </w:p>
    <w:p w14:paraId="0390478B" w14:textId="77777777" w:rsidR="008F5AFC" w:rsidRPr="007E4547" w:rsidRDefault="001D3025" w:rsidP="007E4547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k≤n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∆M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e>
          </m:nary>
        </m:oMath>
      </m:oMathPara>
    </w:p>
    <w:p w14:paraId="511549FB" w14:textId="3BDAE06F" w:rsidR="008F5AFC" w:rsidRPr="00EA1681" w:rsidRDefault="008F5AFC" w:rsidP="00EA16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EA1681">
        <w:rPr>
          <w:rFonts w:ascii="Times New Roman" w:hAnsi="Times New Roman" w:cs="Times New Roman"/>
          <w:sz w:val="28"/>
          <w:szCs w:val="28"/>
        </w:rPr>
        <w:t xml:space="preserve"> </w:t>
      </w:r>
      <w:r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>Енді</w:t>
      </w:r>
    </w:p>
    <w:p w14:paraId="38C3FBA6" w14:textId="77777777" w:rsidR="008F5AFC" w:rsidRPr="007E4547" w:rsidRDefault="008F5AFC" w:rsidP="007E4547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H=(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H)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n</m:t>
              </m:r>
            </m:sub>
          </m:sSub>
        </m:oMath>
      </m:oMathPara>
    </w:p>
    <w:p w14:paraId="5199E47F" w14:textId="69BA542E" w:rsidR="008F5AFC" w:rsidRPr="007E4547" w:rsidRDefault="008F5AFC" w:rsidP="007E4547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реттілігінің өзі мартингал болып табылады және оның үстіне квадрат интегралды,яғни:</w:t>
      </w:r>
    </w:p>
    <w:p w14:paraId="455744C0" w14:textId="37AE0252" w:rsidR="008F5AFC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k≤n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Ε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|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k-1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e>
          </m:nary>
        </m:oMath>
      </m:oMathPara>
    </w:p>
    <w:p w14:paraId="3FF5602D" w14:textId="0AD1CDB5" w:rsidR="008F5AFC" w:rsidRPr="00EA1681" w:rsidRDefault="001D3025" w:rsidP="007E4547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</m:t>
        </m:r>
      </m:oMath>
      <w:r w:rsidR="008F5AFC"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квадраттық характеристикасын тұраты</w:t>
      </w:r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y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k-1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,</m:t>
        </m:r>
      </m:oMath>
      <w:r w:rsidR="00EA1681" w:rsidRPr="00EA1681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</w:t>
      </w:r>
      <w:r w:rsidR="008F5AFC"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шамасы</w:t>
      </w:r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F5AFC"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H мартингалінің өзгергіштігінің (құбылмалылығының) дәрежесін және көп жағдайда оның қасиеттерін анықтайды. Мысалы, егер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→∞  </m:t>
        </m:r>
      </m:oMath>
      <w:r w:rsidR="008F5AFC"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бірлікті  ықтималдық бар болса</w:t>
      </w:r>
      <w:r w:rsidR="008F5AFC" w:rsidRPr="007E4547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,</w:t>
      </w:r>
      <w:r w:rsidR="008F5AFC"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онда H квадрат интегралды мартингал үшін бар үлкен сандардың күшейтілген заңы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n→∞</m:t>
        </m:r>
      </m:oMath>
    </w:p>
    <w:p w14:paraId="437783CD" w14:textId="77777777" w:rsidR="008F5AFC" w:rsidRPr="007E4547" w:rsidRDefault="008F5AFC" w:rsidP="007E4547">
      <w:pPr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үшін мынаған тең болады:</w:t>
      </w:r>
    </w:p>
    <w:p w14:paraId="62CF779D" w14:textId="2DCD6063" w:rsidR="008F5AFC" w:rsidRPr="00EA1681" w:rsidRDefault="001D3025" w:rsidP="007E4547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H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→0</m:t>
          </m:r>
        </m:oMath>
      </m:oMathPara>
    </w:p>
    <w:p w14:paraId="2217E72F" w14:textId="4FB927D3" w:rsidR="003D47C9" w:rsidRPr="007E4547" w:rsidRDefault="008F5AFC" w:rsidP="00EA1681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Егер шартты матеиматикалық күтім</w:t>
      </w:r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k-1</m:t>
                </m:r>
              </m:sub>
            </m:sSub>
          </m:e>
        </m:d>
      </m:oMath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шартсыз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δ</m:t>
        </m:r>
      </m:oMath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алгебрамен </w:t>
      </w: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сәйкес болса,</w:t>
      </w:r>
      <w:r w:rsidRPr="00EA1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онда тұрақсыздық - бұл тек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k</m:t>
            </m:r>
          </m:sub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="00EA1681" w:rsidRPr="00EA168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noProof/>
          <w:sz w:val="28"/>
          <w:szCs w:val="28"/>
          <w:lang w:val="kk-KZ"/>
        </w:rPr>
        <w:t>дисперсияларының жиынтығы.</w:t>
      </w:r>
    </w:p>
    <w:p w14:paraId="609F5E30" w14:textId="6B8E41CD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Осы мақсатта естеріңізге сала кетейік, егер</w:t>
      </w:r>
      <w:r w:rsidR="008F5AFC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|hₖ|&lt;∞&gt;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AFC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болса, онда шартты математикалық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(hₖ|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="008F5AFC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күту, Колмогоров бойынша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, кез келген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∈F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</m:oMath>
      <w:r w:rsidR="008F5AFC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>үшін шартты қанағаттандыратын осындай өлшенетін кездейсоқ шама ретінде анықталады: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</w:p>
    <w:p w14:paraId="5CED3E50" w14:textId="79DD4AF9" w:rsidR="003D47C9" w:rsidRPr="00644164" w:rsidRDefault="001D3025" w:rsidP="007E4547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nary>
          <m:naryPr>
            <m:limLoc m:val="subSup"/>
            <m:grow m:val="1"/>
            <m:supHide m:val="1"/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  <w:lang w:val="kk-KZ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E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kk-KZ"/>
                  </w:rPr>
                  <m:t xml:space="preserve">ₖ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nary>
          <m:naryPr>
            <m:limLoc m:val="undOvr"/>
            <m:grow m:val="1"/>
            <m:supHide m:val="1"/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sub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hₖ</m:t>
            </m:r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dP</m:t>
        </m:r>
      </m:oMath>
      <w:r w:rsidR="000D338D" w:rsidRPr="007E45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.</w:t>
      </w:r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D338D" w:rsidRPr="0064416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    </w:t>
      </w:r>
      <w:r w:rsidR="003D47C9" w:rsidRPr="00644164">
        <w:rPr>
          <w:rFonts w:ascii="Times New Roman" w:eastAsiaTheme="minorEastAsia" w:hAnsi="Times New Roman" w:cs="Times New Roman"/>
          <w:sz w:val="28"/>
          <w:szCs w:val="28"/>
          <w:lang w:val="kk-KZ"/>
        </w:rPr>
        <w:t>(13)</w:t>
      </w:r>
    </w:p>
    <w:p w14:paraId="147C6BF7" w14:textId="77777777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Бұл ретте мұндай кездейсоқ шаманың болуы Радон-Никодим теоремасынан келіп шығады.</w:t>
      </w:r>
    </w:p>
    <w:p w14:paraId="24B22D45" w14:textId="205F7FF3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Алайда,</w:t>
      </w:r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|hₖ|&lt;∞&gt;</m:t>
        </m:r>
      </m:oMath>
      <w:r w:rsidR="000D338D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болжамы(13) шартын қанағаттандыратын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</m:t>
        </m:r>
        <m:d>
          <m:dPr>
            <m:endChr m:val="|"/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 xml:space="preserve">ₖ 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шамасының болуы үшін мүлдем қажет емес. Мысалы,</w:t>
      </w:r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≥0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бұл шаманы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|hₖ|&lt;∞&gt;</m:t>
        </m:r>
      </m:oMath>
      <w:r w:rsidR="000D338D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талабынсыз да анықтауға болады.</w:t>
      </w:r>
    </w:p>
    <w:p w14:paraId="627F7CDE" w14:textId="303E3418" w:rsidR="003D47C9" w:rsidRPr="007E4547" w:rsidRDefault="003D47C9" w:rsidP="00EA16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Осыдан келіп жалпыланған шартты математикалық күтуді анықтау идеясы пайда болады, сондай-ақ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</m:t>
        </m:r>
        <m:d>
          <m:dPr>
            <m:endChr m:val="|"/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 xml:space="preserve">ₖ 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="000D338D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мынадай түрде белгіленеді.</w:t>
      </w:r>
    </w:p>
    <w:p w14:paraId="4FE63175" w14:textId="72B101EC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</m:sSub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ны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</m:sup>
        </m:sSubSup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түрінде ұсынайық, мұнда </w:t>
      </w:r>
      <w:r w:rsidR="007E4547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max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 0</m:t>
                </m:r>
              </m:e>
            </m:d>
          </m:e>
        </m:func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14:paraId="4D04230E" w14:textId="31E8D9CB" w:rsidR="003D47C9" w:rsidRPr="007E4547" w:rsidRDefault="001D3025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min</m:t>
            </m: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 0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+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(ω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3D47C9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  <w:r w:rsidR="000D338D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(ω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0D338D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7C9" w:rsidRPr="007E4547">
        <w:rPr>
          <w:rFonts w:ascii="Times New Roman" w:hAnsi="Times New Roman" w:cs="Times New Roman"/>
          <w:sz w:val="28"/>
          <w:szCs w:val="28"/>
          <w:lang w:val="kk-KZ"/>
        </w:rPr>
        <w:t>бар деп болжаймыз,  барлығы үшін</w:t>
      </w:r>
    </w:p>
    <w:p w14:paraId="32C1A9DA" w14:textId="1FFA40F5" w:rsidR="003D47C9" w:rsidRPr="007E4547" w:rsidRDefault="000D338D" w:rsidP="007E45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min{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+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k-1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(ω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)}&lt;0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7C9" w:rsidRPr="007E454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</w:t>
      </w:r>
      <w:r w:rsidRPr="007E454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</w:t>
      </w:r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(14)</w:t>
      </w:r>
    </w:p>
    <w:p w14:paraId="4A9DDAE6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теңсіздігі орындалады.</w:t>
      </w:r>
    </w:p>
    <w:p w14:paraId="54449764" w14:textId="77777777" w:rsidR="000D338D" w:rsidRPr="007E4547" w:rsidRDefault="003D47C9" w:rsidP="007E4547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Сонда біз анықтама бойынша ойлағанда</w:t>
      </w:r>
    </w:p>
    <w:p w14:paraId="47C16507" w14:textId="5E9AC753" w:rsidR="003D47C9" w:rsidRPr="007E4547" w:rsidRDefault="000D338D" w:rsidP="007E4547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</m:t>
        </m:r>
        <m:d>
          <m:dPr>
            <m:endChr m:val="|"/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 xml:space="preserve">ₖ 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=E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Cs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+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k-1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(ω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      </w:t>
      </w:r>
      <w:r w:rsidR="003D47C9" w:rsidRPr="007E4547">
        <w:rPr>
          <w:rFonts w:ascii="Times New Roman" w:hAnsi="Times New Roman" w:cs="Times New Roman"/>
          <w:sz w:val="28"/>
          <w:szCs w:val="28"/>
          <w:lang w:val="kk-KZ"/>
        </w:rPr>
        <w:t>(15)</w:t>
      </w:r>
    </w:p>
    <w:p w14:paraId="614D8CD1" w14:textId="3EFAE71D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</m:t>
        </m:r>
        <m:d>
          <m:dPr>
            <m:endChr m:val="|"/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 xml:space="preserve">ₖ 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-ны </w:t>
      </w:r>
      <w:r w:rsidRPr="007E454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жалпылама шартты математикалық күту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>деп атамыз.</w:t>
      </w:r>
    </w:p>
    <w:p w14:paraId="77200E81" w14:textId="2570576B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Егер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|hₖ|&lt;∞&gt;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, онда бұл жағдайда жалпыланған математикалық күту әдеттегі шартты математикалық күтумен сәйкес келеді. </w:t>
      </w:r>
    </w:p>
    <w:p w14:paraId="23D9703D" w14:textId="41D4AD7C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  <w:t>Бұл жағдайда</w:t>
      </w:r>
      <w:r w:rsidR="000D338D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)(ω)&lt;∞,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ω∈Ω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(14) қасиеті айқын түрде орындалса және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)(ω)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анықталып қана қоймай, сонымен қатар барлық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Бұл жағдайда біз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E </m:t>
        </m:r>
        <m:d>
          <m:dPr>
            <m:endChr m:val="|"/>
            <m:ctrlPr>
              <w:rPr>
                <w:rFonts w:ascii="Cambria Math" w:hAnsi="Cambria Math" w:cs="Times New Roman"/>
                <w:iCs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h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kk-KZ"/>
              </w:rPr>
              <m:t xml:space="preserve">ₖ 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жалпылама шартты математикалық күту анықталды және нақты.</w:t>
      </w:r>
    </w:p>
    <w:p w14:paraId="67B393EC" w14:textId="5B34027D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4547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Ескерту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. Әдетте белгілі бір қасиеттердің орындалуын «әр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» үшін емес, тек «барлық дерлік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="005D723A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үшін» деп есептейтін ықтималдықтар теориясының жалпы рухына сүйене отырып, жоғарыда келтірілген жалпыланған шартты күтудің анықтамасын алуға болады. (14) қасиеті бұзылған нөлдік ықтималдылық жиынында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)(ω)</m:t>
        </m:r>
      </m:oMath>
      <w:r w:rsidR="005D723A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ерікті түрде қайта анықтай отырып, «барлық дерлік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>» нұсқасында оңай реформалануы мүмкін.</w:t>
      </w:r>
    </w:p>
    <w:p w14:paraId="6F3EB4AD" w14:textId="3F2AE9FE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  <w:t>Енді (2) формулағв жүгінейік. (2) формуланың оң жағы міндетті түрде анықталады, егер</w:t>
      </w:r>
      <w:r w:rsidR="005D723A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)(ω)&lt;∞,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 xml:space="preserve"> k≥1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(барлық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="005D723A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немесе барлық дерлік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ω∈Ω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үшін) болса. Бұл жағдайда біз (2)-ні</w:t>
      </w:r>
      <w:r w:rsidR="005D723A" w:rsidRPr="007E4547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H=(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Hₙ)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n≥1</m:t>
            </m:r>
          </m:sub>
        </m:sSub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23A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тізбегінің жалпыланған Дуб ыдырауы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>деп айтамыз.</w:t>
      </w:r>
    </w:p>
    <w:p w14:paraId="53A638EC" w14:textId="385F3294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5. Сондай-ақ шартты математикалық күтулер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|hₖ|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(«қарапайым» немесе «жалпылама») анықталмаған жағдайда тиісті ыдырауға (немесе бұдан әрі айтылғандай, көрініске) тоқталайық.</w:t>
      </w:r>
    </w:p>
    <w:p w14:paraId="2AE29B1D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Бұл жағдайда, мысалы, осылайша тоқталуға болады.</w:t>
      </w:r>
    </w:p>
    <w:p w14:paraId="52657828" w14:textId="262468A2" w:rsidR="003D47C9" w:rsidRPr="00644164" w:rsidRDefault="005D723A" w:rsidP="007E4547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hₖ</m:t>
        </m:r>
      </m:oMath>
      <w:r w:rsidR="003D47C9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шамасын</w:t>
      </w:r>
      <w:r w:rsidR="003D47C9" w:rsidRPr="00644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EE3AB" w14:textId="47061239" w:rsidR="005D723A" w:rsidRPr="00644164" w:rsidRDefault="005D723A" w:rsidP="007E4547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hₖ=hₖI(|hₖ</m:t>
        </m:r>
        <m:d>
          <m:dPr>
            <m:beg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≤a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+hₖI(|hₖ</m:t>
        </m:r>
        <m:d>
          <m:dPr>
            <m:beg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&gt;a</m:t>
            </m:r>
          </m:e>
        </m:d>
      </m:oMath>
      <w:r w:rsidRPr="00644164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14:paraId="62D620B2" w14:textId="3AFA0CD0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>түрінде ұсынайық, мұндағы а - тұрақты; әдетте</w:t>
      </w:r>
      <w:r w:rsidR="005D723A" w:rsidRPr="006441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5D723A" w:rsidRPr="0064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E4547">
        <w:rPr>
          <w:rFonts w:ascii="Times New Roman" w:hAnsi="Times New Roman" w:cs="Times New Roman"/>
          <w:sz w:val="28"/>
          <w:szCs w:val="28"/>
          <w:lang w:val="kk-KZ"/>
        </w:rPr>
        <w:t>деп есептейді.</w:t>
      </w:r>
    </w:p>
    <w:p w14:paraId="4BB13989" w14:textId="40997219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hₖI(|hₖ</m:t>
        </m:r>
        <m:d>
          <m:dPr>
            <m:beg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≤a</m:t>
            </m:r>
          </m:e>
        </m:d>
      </m:oMath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шамалары абсолютті бірінші сәтке ие, демек,</w:t>
      </w:r>
    </w:p>
    <w:p w14:paraId="68F913AF" w14:textId="7777777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C2579F" w14:textId="2A877924" w:rsidR="003D47C9" w:rsidRPr="007E4547" w:rsidRDefault="001D3025" w:rsidP="007E454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≡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I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≤ a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=</m:t>
            </m:r>
            <m:nary>
              <m:naryPr>
                <m:chr m:val="∑"/>
                <m:limLoc m:val="undOvr"/>
                <m:grow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I </m:t>
                </m:r>
                <m:d>
                  <m:dPr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| ≤a)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|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k-1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</m:e>
            </m:nary>
          </m:e>
        </m:nary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I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</m:t>
            </m:r>
            <m:d>
              <m:dPr>
                <m:begChr m:val="|"/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 a</m:t>
                </m:r>
              </m:e>
            </m:d>
            <m:nary>
              <m:naryPr>
                <m:chr m:val="∑"/>
                <m:limLoc m:val="undOvr"/>
                <m:grow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 ( |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| ≤ a)</m:t>
                </m:r>
              </m:e>
            </m:nary>
          </m:e>
        </m:nary>
        <m:r>
          <w:rPr>
            <w:rFonts w:ascii="Cambria Math" w:hAnsi="Cambria Math" w:cs="Times New Roman"/>
            <w:sz w:val="28"/>
            <w:szCs w:val="28"/>
            <w:lang w:val="kk-KZ"/>
          </w:rPr>
          <m:t>+|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="004874A7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7C9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4A7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E4547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    (16)</w:t>
      </w:r>
      <w:r w:rsidR="004874A7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</w:p>
    <w:p w14:paraId="4AC7B8AB" w14:textId="51C0DDB2" w:rsidR="003D47C9" w:rsidRPr="007E4547" w:rsidRDefault="001D3025" w:rsidP="007E4547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(≤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(≤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)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6B044213" w14:textId="3182DA17" w:rsidR="003D47C9" w:rsidRPr="007E4547" w:rsidRDefault="003D47C9" w:rsidP="007E45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Осылайша, </w:t>
      </w:r>
    </w:p>
    <w:p w14:paraId="1D67B775" w14:textId="2A3F1978" w:rsidR="003D47C9" w:rsidRPr="007E4547" w:rsidRDefault="001D3025" w:rsidP="007E45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HₙA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I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≤ a</m:t>
                </m:r>
              </m:e>
            </m:d>
          </m:e>
        </m:nary>
      </m:oMath>
      <w:r w:rsidR="004874A7" w:rsidRPr="007E4547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(17)</w:t>
      </w:r>
    </w:p>
    <w:p w14:paraId="2EF5D45A" w14:textId="6C2E82B8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</m:sup>
            </m:sSub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n≥1</m:t>
            </m:r>
          </m:sub>
        </m:sSub>
      </m:oMath>
      <w:r w:rsidR="004874A7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болжамды реттілік,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)</m:t>
                </m:r>
              </m:sup>
            </m:sSub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n≥1</m:t>
            </m:r>
          </m:sub>
        </m:sSub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мартингал және  (</w:t>
      </w:r>
      <m:oMath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I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≤ </m:t>
                </m:r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n≥1</m:t>
                </m:r>
              </m:sub>
            </m:sSub>
          </m:e>
        </m:nary>
      </m:oMath>
      <w:r w:rsidRPr="007E4547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– «үлкен» секірудің реттілігі.</w:t>
      </w:r>
    </w:p>
    <w:p w14:paraId="27E05A29" w14:textId="3FD79CAA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«Кездейсоқ процестердің жалпы теориясында» қабылданған терминологияға сүйене отырып, (17) көріністі </w:t>
      </w:r>
      <w:r w:rsidR="004874A7" w:rsidRPr="007E45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H</w:t>
      </w:r>
      <w:r w:rsidRPr="007E45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канондық көрінісі</w:t>
      </w: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атайтын боламыз.</w:t>
      </w:r>
    </w:p>
    <w:p w14:paraId="64EFAC16" w14:textId="63FD8B56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Егер (16) -мен қатар H түрінің басқа көрінісі болса,</w:t>
      </w:r>
    </w:p>
    <w:p w14:paraId="59A9B5FC" w14:textId="4C6F3F9D" w:rsidR="003D47C9" w:rsidRPr="007E4547" w:rsidRDefault="001D3025" w:rsidP="007E4547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Hₙ=A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I 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≤ a</m:t>
                </m:r>
              </m:e>
            </m:d>
          </m:e>
        </m:nary>
      </m:oMath>
      <w:r w:rsidR="004874A7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D47C9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(18)</w:t>
      </w:r>
    </w:p>
    <w:p w14:paraId="5EB77743" w14:textId="4D92224A" w:rsidR="003D47C9" w:rsidRPr="007E4547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болжамды реттілікпен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мартингалмен</w:t>
      </w:r>
      <w:r w:rsidR="007E4547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содан кейін міндетті түрде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sup>
        </m:sSubSup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(≤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sup>
        </m:sSubSup>
      </m:oMath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7E4547"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</w:p>
    <w:p w14:paraId="3F6722B3" w14:textId="77777777" w:rsidR="003D47C9" w:rsidRPr="00644164" w:rsidRDefault="003D47C9" w:rsidP="007E4547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E454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6441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Басқаша айтқанда, (18) түрінің көрінісі жалғыз және (17) сәйкес келеді, бұл осы көрініс үшін атауды </w:t>
      </w:r>
      <w:r w:rsidRPr="00644164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каноникалық</w:t>
      </w:r>
      <w:r w:rsidRPr="0064416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ретінде ақтайды.</w:t>
      </w:r>
    </w:p>
    <w:p w14:paraId="75EEAEE8" w14:textId="77777777" w:rsidR="003D47C9" w:rsidRPr="00644164" w:rsidRDefault="003D47C9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E25C4C9" w14:textId="77777777" w:rsidR="003D47C9" w:rsidRPr="003D47C9" w:rsidRDefault="003D47C9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2F087FC" w14:textId="32A907F2" w:rsidR="00D9409D" w:rsidRPr="00644164" w:rsidRDefault="00D9409D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188C8A3" w14:textId="77777777" w:rsidR="000775F8" w:rsidRPr="00644164" w:rsidRDefault="000775F8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1FD51A0" w14:textId="77777777" w:rsidR="00B103C3" w:rsidRPr="00644164" w:rsidRDefault="00B103C3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9AF1737" w14:textId="2A1CBB0C" w:rsidR="00762EC6" w:rsidRPr="00644164" w:rsidRDefault="00762EC6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CC95F7A" w14:textId="77777777" w:rsidR="0092231D" w:rsidRPr="00644164" w:rsidRDefault="0092231D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33C6682" w14:textId="13B10163" w:rsidR="00E15F29" w:rsidRPr="00644164" w:rsidRDefault="00E15F29" w:rsidP="0084238D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E15F29" w:rsidRPr="0064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3236"/>
    <w:multiLevelType w:val="hybridMultilevel"/>
    <w:tmpl w:val="5846FE1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F72219"/>
    <w:multiLevelType w:val="hybridMultilevel"/>
    <w:tmpl w:val="0546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AD"/>
    <w:rsid w:val="000155E2"/>
    <w:rsid w:val="00026739"/>
    <w:rsid w:val="000775F8"/>
    <w:rsid w:val="000D338D"/>
    <w:rsid w:val="001671AD"/>
    <w:rsid w:val="001D3025"/>
    <w:rsid w:val="00242183"/>
    <w:rsid w:val="00392965"/>
    <w:rsid w:val="003D47C9"/>
    <w:rsid w:val="004429CC"/>
    <w:rsid w:val="0045178A"/>
    <w:rsid w:val="004874A7"/>
    <w:rsid w:val="0051338B"/>
    <w:rsid w:val="005924F4"/>
    <w:rsid w:val="005D723A"/>
    <w:rsid w:val="005E42EE"/>
    <w:rsid w:val="006044B8"/>
    <w:rsid w:val="006436D9"/>
    <w:rsid w:val="00644164"/>
    <w:rsid w:val="006A5B31"/>
    <w:rsid w:val="00762EC6"/>
    <w:rsid w:val="007B0704"/>
    <w:rsid w:val="007B3553"/>
    <w:rsid w:val="007C50F9"/>
    <w:rsid w:val="007E4547"/>
    <w:rsid w:val="0084238D"/>
    <w:rsid w:val="00890C0D"/>
    <w:rsid w:val="008F5AFC"/>
    <w:rsid w:val="0092231D"/>
    <w:rsid w:val="00981BE3"/>
    <w:rsid w:val="00A912AA"/>
    <w:rsid w:val="00AD2AB6"/>
    <w:rsid w:val="00B103C3"/>
    <w:rsid w:val="00B21B5E"/>
    <w:rsid w:val="00B255E4"/>
    <w:rsid w:val="00B405D4"/>
    <w:rsid w:val="00C434AF"/>
    <w:rsid w:val="00C46FDC"/>
    <w:rsid w:val="00D9409D"/>
    <w:rsid w:val="00E15F29"/>
    <w:rsid w:val="00E639A6"/>
    <w:rsid w:val="00EA1681"/>
    <w:rsid w:val="00F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BEB"/>
  <w15:chartTrackingRefBased/>
  <w15:docId w15:val="{7D238EEB-810C-4AFE-9044-12E66190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4B8"/>
    <w:pPr>
      <w:keepNext/>
      <w:outlineLvl w:val="0"/>
    </w:pPr>
    <w:rPr>
      <w:rFonts w:ascii="Times New Roman" w:eastAsiaTheme="minorEastAsia" w:hAnsi="Times New Roman" w:cs="Times New Roman"/>
      <w:bCs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F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15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F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15F29"/>
  </w:style>
  <w:style w:type="character" w:styleId="a4">
    <w:name w:val="Placeholder Text"/>
    <w:basedOn w:val="a0"/>
    <w:uiPriority w:val="99"/>
    <w:semiHidden/>
    <w:rsid w:val="00E15F29"/>
    <w:rPr>
      <w:color w:val="808080"/>
    </w:rPr>
  </w:style>
  <w:style w:type="paragraph" w:styleId="a5">
    <w:name w:val="No Spacing"/>
    <w:uiPriority w:val="1"/>
    <w:qFormat/>
    <w:rsid w:val="00F74EF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44B8"/>
    <w:rPr>
      <w:rFonts w:ascii="Times New Roman" w:eastAsiaTheme="minorEastAsia" w:hAnsi="Times New Roman" w:cs="Times New Roman"/>
      <w:bCs/>
      <w:sz w:val="32"/>
      <w:szCs w:val="32"/>
      <w:lang w:val="kk-KZ"/>
    </w:rPr>
  </w:style>
  <w:style w:type="character" w:customStyle="1" w:styleId="normaltextrun">
    <w:name w:val="normaltextrun"/>
    <w:basedOn w:val="a0"/>
    <w:rsid w:val="0084238D"/>
  </w:style>
  <w:style w:type="character" w:customStyle="1" w:styleId="eop">
    <w:name w:val="eop"/>
    <w:basedOn w:val="a0"/>
    <w:rsid w:val="0084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2" ma:contentTypeDescription="Создание документа." ma:contentTypeScope="" ma:versionID="12062b91c266d59135995d77fb0367f6">
  <xsd:schema xmlns:xsd="http://www.w3.org/2001/XMLSchema" xmlns:xs="http://www.w3.org/2001/XMLSchema" xmlns:p="http://schemas.microsoft.com/office/2006/metadata/properties" xmlns:ns2="3d47a3de-53a7-48b3-ac38-f6b3d621ccce" targetNamespace="http://schemas.microsoft.com/office/2006/metadata/properties" ma:root="true" ma:fieldsID="b627a24740e66744fef664d78f8b5a19" ns2:_="">
    <xsd:import namespace="3d47a3de-53a7-48b3-ac38-f6b3d621c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8C96F-ACB5-4837-AAFC-DAA82B6AEE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FD2A9-9D95-4D71-A9A7-4493BA352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EB903-9F15-405D-A0D4-448B7766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a3de-53a7-48b3-ac38-f6b3d621c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Syrym Kasenov</cp:lastModifiedBy>
  <cp:revision>2</cp:revision>
  <dcterms:created xsi:type="dcterms:W3CDTF">2021-11-04T06:32:00Z</dcterms:created>
  <dcterms:modified xsi:type="dcterms:W3CDTF">2021-11-04T06:32:00Z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</Properties>
</file>